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D73B73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4E6F92">
        <w:rPr>
          <w:b/>
          <w:color w:val="FF5200" w:themeColor="accent2"/>
          <w:sz w:val="36"/>
          <w:szCs w:val="36"/>
        </w:rPr>
        <w:t>Krycí list nabídky</w:t>
      </w:r>
      <w:r w:rsidR="0031280B" w:rsidRPr="004E6F92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4E6F92" w:rsidRPr="004E6F92">
        <w:rPr>
          <w:b/>
          <w:color w:val="FF5200" w:themeColor="accent2"/>
          <w:sz w:val="36"/>
          <w:szCs w:val="36"/>
        </w:rPr>
        <w:t>Kontrola systémů vytápění a realizace odborných prohlídek kotelen</w:t>
      </w:r>
      <w:r w:rsidR="0031280B" w:rsidRPr="004E6F92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E77FAD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E77FA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77FAD" w:rsidRPr="00E77FA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15352/2023-SŽ-GŘ-O8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4FA8EDC7" w14:textId="57E0A3F2" w:rsidR="00FA331F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8732734" w:history="1">
            <w:r w:rsidR="00FA331F" w:rsidRPr="00DA58E7">
              <w:rPr>
                <w:rStyle w:val="Hypertextovodkaz"/>
                <w:noProof/>
              </w:rPr>
              <w:t>Kapitola 1.</w:t>
            </w:r>
            <w:r w:rsidR="00FA331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A331F" w:rsidRPr="00DA58E7">
              <w:rPr>
                <w:rStyle w:val="Hypertextovodkaz"/>
                <w:noProof/>
              </w:rPr>
              <w:t>Základní údaje k nabídce</w:t>
            </w:r>
            <w:r w:rsidR="00FA331F">
              <w:rPr>
                <w:noProof/>
                <w:webHidden/>
              </w:rPr>
              <w:tab/>
            </w:r>
            <w:r w:rsidR="00FA331F">
              <w:rPr>
                <w:noProof/>
                <w:webHidden/>
              </w:rPr>
              <w:fldChar w:fldCharType="begin"/>
            </w:r>
            <w:r w:rsidR="00FA331F">
              <w:rPr>
                <w:noProof/>
                <w:webHidden/>
              </w:rPr>
              <w:instrText xml:space="preserve"> PAGEREF _Toc128732734 \h </w:instrText>
            </w:r>
            <w:r w:rsidR="00FA331F">
              <w:rPr>
                <w:noProof/>
                <w:webHidden/>
              </w:rPr>
            </w:r>
            <w:r w:rsidR="00FA331F">
              <w:rPr>
                <w:noProof/>
                <w:webHidden/>
              </w:rPr>
              <w:fldChar w:fldCharType="separate"/>
            </w:r>
            <w:r w:rsidR="00FA331F">
              <w:rPr>
                <w:noProof/>
                <w:webHidden/>
              </w:rPr>
              <w:t>2</w:t>
            </w:r>
            <w:r w:rsidR="00FA331F">
              <w:rPr>
                <w:noProof/>
                <w:webHidden/>
              </w:rPr>
              <w:fldChar w:fldCharType="end"/>
            </w:r>
          </w:hyperlink>
        </w:p>
        <w:p w14:paraId="1EB6D89E" w14:textId="7B66DEF7" w:rsidR="00FA331F" w:rsidRDefault="00E3791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732735" w:history="1">
            <w:r w:rsidR="00FA331F" w:rsidRPr="00DA58E7">
              <w:rPr>
                <w:rStyle w:val="Hypertextovodkaz"/>
                <w:noProof/>
              </w:rPr>
              <w:t>Kapitola 2.</w:t>
            </w:r>
            <w:r w:rsidR="00FA331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A331F" w:rsidRPr="00DA58E7">
              <w:rPr>
                <w:rStyle w:val="Hypertextovodkaz"/>
                <w:noProof/>
              </w:rPr>
              <w:t>Čestné prohlášení o splnění základní způsobilosti</w:t>
            </w:r>
            <w:r w:rsidR="00FA331F">
              <w:rPr>
                <w:noProof/>
                <w:webHidden/>
              </w:rPr>
              <w:tab/>
            </w:r>
            <w:r w:rsidR="00FA331F">
              <w:rPr>
                <w:noProof/>
                <w:webHidden/>
              </w:rPr>
              <w:fldChar w:fldCharType="begin"/>
            </w:r>
            <w:r w:rsidR="00FA331F">
              <w:rPr>
                <w:noProof/>
                <w:webHidden/>
              </w:rPr>
              <w:instrText xml:space="preserve"> PAGEREF _Toc128732735 \h </w:instrText>
            </w:r>
            <w:r w:rsidR="00FA331F">
              <w:rPr>
                <w:noProof/>
                <w:webHidden/>
              </w:rPr>
            </w:r>
            <w:r w:rsidR="00FA331F">
              <w:rPr>
                <w:noProof/>
                <w:webHidden/>
              </w:rPr>
              <w:fldChar w:fldCharType="separate"/>
            </w:r>
            <w:r w:rsidR="00FA331F">
              <w:rPr>
                <w:noProof/>
                <w:webHidden/>
              </w:rPr>
              <w:t>3</w:t>
            </w:r>
            <w:r w:rsidR="00FA331F">
              <w:rPr>
                <w:noProof/>
                <w:webHidden/>
              </w:rPr>
              <w:fldChar w:fldCharType="end"/>
            </w:r>
          </w:hyperlink>
        </w:p>
        <w:p w14:paraId="67A0D966" w14:textId="05B87603" w:rsidR="00FA331F" w:rsidRDefault="00E3791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732736" w:history="1">
            <w:r w:rsidR="00FA331F" w:rsidRPr="00DA58E7">
              <w:rPr>
                <w:rStyle w:val="Hypertextovodkaz"/>
                <w:noProof/>
              </w:rPr>
              <w:t>Kapitola 3.</w:t>
            </w:r>
            <w:r w:rsidR="00FA331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A331F" w:rsidRPr="00DA58E7">
              <w:rPr>
                <w:rStyle w:val="Hypertextovodkaz"/>
                <w:noProof/>
              </w:rPr>
              <w:t>Čestné prohlášení účastníka o střetu zájmů</w:t>
            </w:r>
            <w:r w:rsidR="00FA331F">
              <w:rPr>
                <w:noProof/>
                <w:webHidden/>
              </w:rPr>
              <w:tab/>
            </w:r>
            <w:r w:rsidR="00FA331F">
              <w:rPr>
                <w:noProof/>
                <w:webHidden/>
              </w:rPr>
              <w:fldChar w:fldCharType="begin"/>
            </w:r>
            <w:r w:rsidR="00FA331F">
              <w:rPr>
                <w:noProof/>
                <w:webHidden/>
              </w:rPr>
              <w:instrText xml:space="preserve"> PAGEREF _Toc128732736 \h </w:instrText>
            </w:r>
            <w:r w:rsidR="00FA331F">
              <w:rPr>
                <w:noProof/>
                <w:webHidden/>
              </w:rPr>
            </w:r>
            <w:r w:rsidR="00FA331F">
              <w:rPr>
                <w:noProof/>
                <w:webHidden/>
              </w:rPr>
              <w:fldChar w:fldCharType="separate"/>
            </w:r>
            <w:r w:rsidR="00FA331F">
              <w:rPr>
                <w:noProof/>
                <w:webHidden/>
              </w:rPr>
              <w:t>4</w:t>
            </w:r>
            <w:r w:rsidR="00FA331F">
              <w:rPr>
                <w:noProof/>
                <w:webHidden/>
              </w:rPr>
              <w:fldChar w:fldCharType="end"/>
            </w:r>
          </w:hyperlink>
        </w:p>
        <w:p w14:paraId="20C0FA25" w14:textId="3754DA38" w:rsidR="00FA331F" w:rsidRDefault="00E3791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732737" w:history="1">
            <w:r w:rsidR="00FA331F" w:rsidRPr="00DA58E7">
              <w:rPr>
                <w:rStyle w:val="Hypertextovodkaz"/>
                <w:noProof/>
              </w:rPr>
              <w:t>Kapitola 4.</w:t>
            </w:r>
            <w:r w:rsidR="00FA331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A331F" w:rsidRPr="00DA58E7">
              <w:rPr>
                <w:rStyle w:val="Hypertextovodkaz"/>
                <w:noProof/>
              </w:rPr>
              <w:t>Čestné prohlášení účastníka k neuzavření zakázaných dohod</w:t>
            </w:r>
            <w:r w:rsidR="00FA331F">
              <w:rPr>
                <w:noProof/>
                <w:webHidden/>
              </w:rPr>
              <w:tab/>
            </w:r>
            <w:r w:rsidR="00FA331F">
              <w:rPr>
                <w:noProof/>
                <w:webHidden/>
              </w:rPr>
              <w:fldChar w:fldCharType="begin"/>
            </w:r>
            <w:r w:rsidR="00FA331F">
              <w:rPr>
                <w:noProof/>
                <w:webHidden/>
              </w:rPr>
              <w:instrText xml:space="preserve"> PAGEREF _Toc128732737 \h </w:instrText>
            </w:r>
            <w:r w:rsidR="00FA331F">
              <w:rPr>
                <w:noProof/>
                <w:webHidden/>
              </w:rPr>
            </w:r>
            <w:r w:rsidR="00FA331F">
              <w:rPr>
                <w:noProof/>
                <w:webHidden/>
              </w:rPr>
              <w:fldChar w:fldCharType="separate"/>
            </w:r>
            <w:r w:rsidR="00FA331F">
              <w:rPr>
                <w:noProof/>
                <w:webHidden/>
              </w:rPr>
              <w:t>5</w:t>
            </w:r>
            <w:r w:rsidR="00FA331F">
              <w:rPr>
                <w:noProof/>
                <w:webHidden/>
              </w:rPr>
              <w:fldChar w:fldCharType="end"/>
            </w:r>
          </w:hyperlink>
        </w:p>
        <w:p w14:paraId="264919FC" w14:textId="6F86FEDD" w:rsidR="00FA331F" w:rsidRPr="00706FEF" w:rsidRDefault="00E37912">
          <w:pPr>
            <w:pStyle w:val="Obsah2"/>
            <w:tabs>
              <w:tab w:val="left" w:pos="1320"/>
              <w:tab w:val="right" w:leader="dot" w:pos="8692"/>
            </w:tabs>
            <w:rPr>
              <w:rStyle w:val="Hypertextovodkaz"/>
            </w:rPr>
          </w:pPr>
          <w:hyperlink w:anchor="_Toc128732738" w:history="1">
            <w:r w:rsidR="00FA331F" w:rsidRPr="00706FEF">
              <w:rPr>
                <w:rStyle w:val="Hypertextovodkaz"/>
                <w:noProof/>
              </w:rPr>
              <w:t>Kapitola 5.</w:t>
            </w:r>
            <w:r w:rsidR="00FA331F" w:rsidRPr="00706FEF">
              <w:rPr>
                <w:rStyle w:val="Hypertextovodkaz"/>
              </w:rPr>
              <w:tab/>
            </w:r>
            <w:r w:rsidR="00FA331F" w:rsidRPr="00DA58E7">
              <w:rPr>
                <w:rStyle w:val="Hypertextovodkaz"/>
                <w:noProof/>
              </w:rPr>
              <w:t>Čestné</w:t>
            </w:r>
            <w:r w:rsidR="00FA331F" w:rsidRPr="00706FEF">
              <w:rPr>
                <w:rStyle w:val="Hypertextovodkaz"/>
                <w:noProof/>
              </w:rPr>
              <w:t xml:space="preserve"> prohlášení účastníka o splnění podmínek v souvislosti se situací na Ukrajině</w:t>
            </w:r>
            <w:r w:rsidR="00FA331F" w:rsidRPr="00706FEF">
              <w:rPr>
                <w:rStyle w:val="Hypertextovodkaz"/>
                <w:webHidden/>
              </w:rPr>
              <w:tab/>
            </w:r>
            <w:r w:rsidR="00FA331F">
              <w:rPr>
                <w:rStyle w:val="Hypertextovodkaz"/>
                <w:webHidden/>
              </w:rPr>
              <w:tab/>
            </w:r>
            <w:r w:rsidR="00FA331F" w:rsidRPr="00706FEF">
              <w:rPr>
                <w:rStyle w:val="Hypertextovodkaz"/>
                <w:webHidden/>
              </w:rPr>
              <w:fldChar w:fldCharType="begin"/>
            </w:r>
            <w:r w:rsidR="00FA331F" w:rsidRPr="00706FEF">
              <w:rPr>
                <w:rStyle w:val="Hypertextovodkaz"/>
                <w:webHidden/>
              </w:rPr>
              <w:instrText xml:space="preserve"> PAGEREF _Toc128732738 \h </w:instrText>
            </w:r>
            <w:r w:rsidR="00FA331F" w:rsidRPr="00706FEF">
              <w:rPr>
                <w:rStyle w:val="Hypertextovodkaz"/>
                <w:webHidden/>
              </w:rPr>
            </w:r>
            <w:r w:rsidR="00FA331F" w:rsidRPr="00706FEF">
              <w:rPr>
                <w:rStyle w:val="Hypertextovodkaz"/>
                <w:webHidden/>
              </w:rPr>
              <w:fldChar w:fldCharType="separate"/>
            </w:r>
            <w:r w:rsidR="00FA331F" w:rsidRPr="00706FEF">
              <w:rPr>
                <w:rStyle w:val="Hypertextovodkaz"/>
                <w:webHidden/>
              </w:rPr>
              <w:t>6</w:t>
            </w:r>
            <w:r w:rsidR="00FA331F" w:rsidRPr="00706FEF">
              <w:rPr>
                <w:rStyle w:val="Hypertextovodkaz"/>
                <w:webHidden/>
              </w:rPr>
              <w:fldChar w:fldCharType="end"/>
            </w:r>
          </w:hyperlink>
        </w:p>
        <w:p w14:paraId="5D76A965" w14:textId="1CF97BD7" w:rsidR="00FA331F" w:rsidRDefault="00E3791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732739" w:history="1">
            <w:r w:rsidR="00FA331F" w:rsidRPr="00DA58E7">
              <w:rPr>
                <w:rStyle w:val="Hypertextovodkaz"/>
                <w:noProof/>
              </w:rPr>
              <w:t>Kapitola 6.</w:t>
            </w:r>
            <w:r w:rsidR="00FA331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A331F" w:rsidRPr="00DA58E7">
              <w:rPr>
                <w:rStyle w:val="Hypertextovodkaz"/>
                <w:noProof/>
              </w:rPr>
              <w:t>Čestné prohlášení o splnění technické kvalifikace</w:t>
            </w:r>
            <w:r w:rsidR="00FA331F">
              <w:rPr>
                <w:noProof/>
                <w:webHidden/>
              </w:rPr>
              <w:tab/>
            </w:r>
            <w:r w:rsidR="00FA331F">
              <w:rPr>
                <w:noProof/>
                <w:webHidden/>
              </w:rPr>
              <w:fldChar w:fldCharType="begin"/>
            </w:r>
            <w:r w:rsidR="00FA331F">
              <w:rPr>
                <w:noProof/>
                <w:webHidden/>
              </w:rPr>
              <w:instrText xml:space="preserve"> PAGEREF _Toc128732739 \h </w:instrText>
            </w:r>
            <w:r w:rsidR="00FA331F">
              <w:rPr>
                <w:noProof/>
                <w:webHidden/>
              </w:rPr>
            </w:r>
            <w:r w:rsidR="00FA331F">
              <w:rPr>
                <w:noProof/>
                <w:webHidden/>
              </w:rPr>
              <w:fldChar w:fldCharType="separate"/>
            </w:r>
            <w:r w:rsidR="00FA331F">
              <w:rPr>
                <w:noProof/>
                <w:webHidden/>
              </w:rPr>
              <w:t>7</w:t>
            </w:r>
            <w:r w:rsidR="00FA331F">
              <w:rPr>
                <w:noProof/>
                <w:webHidden/>
              </w:rPr>
              <w:fldChar w:fldCharType="end"/>
            </w:r>
          </w:hyperlink>
        </w:p>
        <w:p w14:paraId="2C4D6128" w14:textId="39486660" w:rsidR="00FA331F" w:rsidRDefault="00E3791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732740" w:history="1">
            <w:r w:rsidR="00FA331F" w:rsidRPr="00DA58E7">
              <w:rPr>
                <w:rStyle w:val="Hypertextovodkaz"/>
                <w:noProof/>
              </w:rPr>
              <w:t>Kapitola 7.</w:t>
            </w:r>
            <w:r w:rsidR="00FA331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A331F" w:rsidRPr="00DA58E7">
              <w:rPr>
                <w:rStyle w:val="Hypertextovodkaz"/>
                <w:noProof/>
              </w:rPr>
              <w:t>Seznam osob</w:t>
            </w:r>
            <w:r w:rsidR="00FA331F">
              <w:rPr>
                <w:noProof/>
                <w:webHidden/>
              </w:rPr>
              <w:tab/>
            </w:r>
            <w:r w:rsidR="00FA331F">
              <w:rPr>
                <w:noProof/>
                <w:webHidden/>
              </w:rPr>
              <w:fldChar w:fldCharType="begin"/>
            </w:r>
            <w:r w:rsidR="00FA331F">
              <w:rPr>
                <w:noProof/>
                <w:webHidden/>
              </w:rPr>
              <w:instrText xml:space="preserve"> PAGEREF _Toc128732740 \h </w:instrText>
            </w:r>
            <w:r w:rsidR="00FA331F">
              <w:rPr>
                <w:noProof/>
                <w:webHidden/>
              </w:rPr>
            </w:r>
            <w:r w:rsidR="00FA331F">
              <w:rPr>
                <w:noProof/>
                <w:webHidden/>
              </w:rPr>
              <w:fldChar w:fldCharType="separate"/>
            </w:r>
            <w:r w:rsidR="00FA331F">
              <w:rPr>
                <w:noProof/>
                <w:webHidden/>
              </w:rPr>
              <w:t>8</w:t>
            </w:r>
            <w:r w:rsidR="00FA331F">
              <w:rPr>
                <w:noProof/>
                <w:webHidden/>
              </w:rPr>
              <w:fldChar w:fldCharType="end"/>
            </w:r>
          </w:hyperlink>
        </w:p>
        <w:p w14:paraId="218BAFDF" w14:textId="6346361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28732734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C62C40A" w:rsidR="00A93A74" w:rsidRDefault="00A93A74" w:rsidP="008B1A2C">
      <w:r w:rsidRPr="004E6F92">
        <w:t xml:space="preserve">Účastník prohlašuje, že veškeré údaje uvedené v tomto krycím listu, který je přílohou č. </w:t>
      </w:r>
      <w:r w:rsidR="00B87D91" w:rsidRPr="004E6F92">
        <w:t xml:space="preserve">1 </w:t>
      </w:r>
      <w:r w:rsidRPr="004E6F92">
        <w:t>Výzvy k podání nabíd</w:t>
      </w:r>
      <w:r w:rsidR="004C76E9" w:rsidRPr="004E6F92">
        <w:t>ky</w:t>
      </w:r>
      <w:r w:rsidRPr="004E6F92">
        <w:t xml:space="preserve"> na veřejnou zakázku zadávanou</w:t>
      </w:r>
      <w:r w:rsidR="004C76E9" w:rsidRPr="004E6F92">
        <w:t xml:space="preserve"> jako </w:t>
      </w:r>
      <w:r w:rsidR="000128D4" w:rsidRPr="004E6F92">
        <w:rPr>
          <w:rFonts w:eastAsia="Times New Roman" w:cs="Times New Roman"/>
          <w:lang w:eastAsia="cs-CZ"/>
        </w:rPr>
        <w:t>podlimitní sektorovou veřejnou zakázku</w:t>
      </w:r>
      <w:r w:rsidRPr="004E6F92">
        <w:t>, jsou pravdivé</w:t>
      </w:r>
      <w:r w:rsidR="009771C9" w:rsidRPr="004E6F92">
        <w:t>, úplné a odpovídají skutečnosti</w:t>
      </w:r>
      <w:r w:rsidRPr="004E6F92">
        <w:t xml:space="preserve">. Účastník si je vědom důsledků záměrného uvedení nepravdivých údajů, které v rovině tohoto </w:t>
      </w:r>
      <w:r w:rsidR="00626DB3" w:rsidRPr="004E6F92">
        <w:t xml:space="preserve">výběrového </w:t>
      </w:r>
      <w:r w:rsidRPr="004E6F92">
        <w:t xml:space="preserve">řízení </w:t>
      </w:r>
      <w:r w:rsidR="009771C9" w:rsidRPr="004E6F92">
        <w:t>mohou vést až k</w:t>
      </w:r>
      <w:r w:rsidRPr="004E6F92">
        <w:t xml:space="preserve"> vyloučení Účastníka z </w:t>
      </w:r>
      <w:r w:rsidR="00626DB3" w:rsidRPr="004E6F92">
        <w:t xml:space="preserve">výběrového </w:t>
      </w:r>
      <w:r w:rsidRPr="004E6F92">
        <w:t>řízení.</w:t>
      </w:r>
    </w:p>
    <w:p w14:paraId="6F3C0BEA" w14:textId="236CCA14" w:rsidR="002239F0" w:rsidRPr="00706FEF" w:rsidRDefault="002239F0" w:rsidP="008B1A2C">
      <w:r>
        <w:rPr>
          <w:b/>
        </w:rPr>
        <w:t>IDENTIFIKACE ČÁSTÍ VEŘEJNÉ ZAKÁZKY, NA KTERÉ ÚČASTNÍK PODÁVÁ NABÍDKU</w:t>
      </w:r>
      <w:r>
        <w:t>:</w:t>
      </w:r>
    </w:p>
    <w:p w14:paraId="5EA9B5E3" w14:textId="457CB209" w:rsidR="002239F0" w:rsidRDefault="002239F0" w:rsidP="002239F0">
      <w:pPr>
        <w:rPr>
          <w:b/>
        </w:rPr>
      </w:pPr>
      <w:r>
        <w:rPr>
          <w:b/>
        </w:rPr>
        <w:t xml:space="preserve">Účastník podává nabídku pro část č. </w:t>
      </w:r>
      <w:bookmarkStart w:id="1" w:name="_Hlk130979444"/>
      <w:r w:rsidRPr="007713F9">
        <w:rPr>
          <w:b/>
          <w:highlight w:val="green"/>
        </w:rPr>
        <w:t>X – doplní účastník</w:t>
      </w:r>
      <w:bookmarkEnd w:id="1"/>
      <w:r>
        <w:rPr>
          <w:rStyle w:val="Znakapoznpodarou"/>
          <w:b/>
          <w:highlight w:val="green"/>
        </w:rPr>
        <w:footnoteReference w:id="1"/>
      </w:r>
    </w:p>
    <w:p w14:paraId="5BC6EDBE" w14:textId="77777777" w:rsidR="002239F0" w:rsidRDefault="002239F0" w:rsidP="002239F0"/>
    <w:p w14:paraId="5197F617" w14:textId="5703418E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6F46BCC" w:rsidR="008B1A2C" w:rsidRDefault="00047FCF" w:rsidP="008B1A2C">
      <w:r>
        <w:t>Účastník doplní hodnocené údaje do přílohy č. 3 Rámcové dohody dané části veřejné zakázky.</w:t>
      </w:r>
    </w:p>
    <w:p w14:paraId="2915FC32" w14:textId="5C67A1F8" w:rsidR="008B1A2C" w:rsidRPr="008B1A2C" w:rsidRDefault="00C228EE" w:rsidP="008B1A2C">
      <w:r w:rsidRPr="006E5C6C">
        <w:rPr>
          <w:b/>
        </w:rPr>
        <w:t xml:space="preserve">ÚDAJE O MOŽNOSTI ELEKTRONICKÉHO UZAVŘENÍ </w:t>
      </w:r>
      <w:r w:rsidR="00C803B3">
        <w:rPr>
          <w:b/>
        </w:rPr>
        <w:t>RÁMCOVÉ DOHODY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2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193E6906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C8307C">
        <w:t xml:space="preserve">rámcové dohody </w:t>
      </w:r>
      <w:r w:rsidR="00FD54F3">
        <w:t>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3791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3791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4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28732735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39D8700A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2873273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4E6F92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</w:t>
      </w:r>
      <w:r w:rsidR="00A327CB" w:rsidRPr="004E6F92">
        <w:rPr>
          <w:rFonts w:eastAsia="Times New Roman" w:cs="Times New Roman"/>
          <w:lang w:eastAsia="cs-CZ"/>
        </w:rPr>
        <w:t xml:space="preserve">podává </w:t>
      </w:r>
      <w:r w:rsidRPr="004E6F92">
        <w:rPr>
          <w:rFonts w:eastAsia="Times New Roman" w:cs="Times New Roman"/>
          <w:lang w:eastAsia="cs-CZ"/>
        </w:rPr>
        <w:t xml:space="preserve">tuto </w:t>
      </w:r>
      <w:r w:rsidR="00A327CB" w:rsidRPr="004E6F92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4E6F92">
        <w:rPr>
          <w:rFonts w:eastAsia="Calibri" w:cs="Times New Roman"/>
          <w:b/>
        </w:rPr>
        <w:t>není</w:t>
      </w:r>
      <w:r w:rsidRPr="004E6F92">
        <w:rPr>
          <w:rFonts w:eastAsia="Calibri" w:cs="Times New Roman"/>
        </w:rPr>
        <w:t xml:space="preserve"> obchodní společností, ve které veřejný</w:t>
      </w:r>
      <w:r w:rsidRPr="00A327CB">
        <w:rPr>
          <w:rFonts w:eastAsia="Calibri" w:cs="Times New Roman"/>
        </w:rPr>
        <w:t xml:space="preserve">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28732737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57C44FC2" w14:textId="77777777" w:rsidR="00CA185B" w:rsidRDefault="00CA185B" w:rsidP="00CA185B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5" w:name="_Toc128489984"/>
      <w:bookmarkStart w:id="6" w:name="_Toc12873273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5"/>
      <w:bookmarkEnd w:id="6"/>
    </w:p>
    <w:p w14:paraId="2134B98B" w14:textId="77777777" w:rsidR="00CA185B" w:rsidRDefault="00CA185B" w:rsidP="00CA185B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7EBECAD4" w14:textId="77777777" w:rsidR="00CA185B" w:rsidRDefault="00CA185B" w:rsidP="00CA185B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78783633" w14:textId="77777777" w:rsidR="00CA185B" w:rsidRPr="007F769F" w:rsidRDefault="00CA185B" w:rsidP="00CA185B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36C4473A" w14:textId="77777777" w:rsidR="00CA185B" w:rsidRPr="007F769F" w:rsidRDefault="00CA185B" w:rsidP="00CA185B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22ED49EC" w14:textId="597E1C8C" w:rsidR="00CA185B" w:rsidRDefault="00CA185B" w:rsidP="00CA185B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61A0F15" w14:textId="59E9EFBF" w:rsidR="00CA185B" w:rsidRDefault="00CA185B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7E9F5BF5" w14:textId="77777777" w:rsidR="00CA185B" w:rsidRDefault="00CA185B" w:rsidP="00CA185B">
      <w:pPr>
        <w:rPr>
          <w:rFonts w:eastAsia="Times New Roman" w:cs="Times New Roman"/>
          <w:lang w:eastAsia="cs-CZ"/>
        </w:rPr>
      </w:pP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7" w:name="_Toc128732739"/>
      <w:r w:rsidRPr="00E85D44">
        <w:t>Čestné prohlášení o splnění technické kvalifikace</w:t>
      </w:r>
      <w:bookmarkEnd w:id="7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6A29C88" w14:textId="7B665DB3" w:rsidR="00A57DF8" w:rsidRDefault="00A57DF8" w:rsidP="00A57DF8">
      <w:pPr>
        <w:spacing w:after="0" w:line="240" w:lineRule="auto"/>
        <w:rPr>
          <w:rFonts w:ascii="Verdana" w:eastAsia="Calibri" w:hAnsi="Verdana" w:cs="Calibri"/>
          <w:lang w:eastAsia="cs-CZ"/>
        </w:rPr>
      </w:pPr>
      <w:r w:rsidRPr="00A57DF8">
        <w:rPr>
          <w:rFonts w:ascii="Verdana" w:eastAsia="Calibri" w:hAnsi="Verdana" w:cs="Calibri"/>
          <w:lang w:eastAsia="cs-CZ"/>
        </w:rPr>
        <w:t xml:space="preserve">Účastník, který podává tuto nabídku, tímto čestně prohlašuje, že za poslední 3 roky před zahájením </w:t>
      </w:r>
      <w:r w:rsidR="00376721">
        <w:rPr>
          <w:rFonts w:ascii="Verdana" w:eastAsia="Calibri" w:hAnsi="Verdana" w:cs="Calibri"/>
          <w:lang w:eastAsia="cs-CZ"/>
        </w:rPr>
        <w:t>výběrového</w:t>
      </w:r>
      <w:r w:rsidR="00376721" w:rsidRPr="00A57DF8">
        <w:rPr>
          <w:rFonts w:ascii="Verdana" w:eastAsia="Calibri" w:hAnsi="Verdana" w:cs="Calibri"/>
          <w:lang w:eastAsia="cs-CZ"/>
        </w:rPr>
        <w:t xml:space="preserve"> </w:t>
      </w:r>
      <w:r w:rsidRPr="00A57DF8">
        <w:rPr>
          <w:rFonts w:ascii="Verdana" w:eastAsia="Calibri" w:hAnsi="Verdana" w:cs="Calibri"/>
          <w:lang w:eastAsia="cs-CZ"/>
        </w:rPr>
        <w:t>řízení poskytoval významné služby</w:t>
      </w:r>
      <w:bookmarkStart w:id="8" w:name="_Hlk128481921"/>
      <w:r w:rsidRPr="00A57DF8">
        <w:rPr>
          <w:rFonts w:ascii="Verdana" w:eastAsia="Calibri" w:hAnsi="Verdana" w:cs="Calibri"/>
          <w:lang w:eastAsia="cs-CZ"/>
        </w:rPr>
        <w:t>, definované v čl. 7.5.1 Výzvy k podání nabídk</w:t>
      </w:r>
      <w:bookmarkEnd w:id="8"/>
      <w:r w:rsidRPr="00A57DF8">
        <w:rPr>
          <w:rFonts w:ascii="Verdana" w:eastAsia="Calibri" w:hAnsi="Verdana" w:cs="Calibri"/>
          <w:lang w:eastAsia="cs-CZ"/>
        </w:rPr>
        <w:t>y:</w:t>
      </w:r>
    </w:p>
    <w:p w14:paraId="2ECC4550" w14:textId="6D8BE534" w:rsidR="0034619F" w:rsidRDefault="0034619F" w:rsidP="00A57DF8">
      <w:pPr>
        <w:spacing w:after="0" w:line="240" w:lineRule="auto"/>
        <w:rPr>
          <w:rFonts w:ascii="Verdana" w:eastAsia="Calibri" w:hAnsi="Verdana" w:cs="Calibri"/>
          <w:lang w:eastAsia="cs-CZ"/>
        </w:rPr>
      </w:pPr>
    </w:p>
    <w:p w14:paraId="2AE4DF3F" w14:textId="208410F6" w:rsidR="0034619F" w:rsidRDefault="0034619F" w:rsidP="00A57DF8">
      <w:pPr>
        <w:spacing w:after="0" w:line="240" w:lineRule="auto"/>
        <w:rPr>
          <w:rFonts w:ascii="Verdana" w:eastAsia="Calibri" w:hAnsi="Verdana" w:cs="Calibri"/>
          <w:lang w:eastAsia="cs-CZ"/>
        </w:rPr>
      </w:pPr>
      <w:bookmarkStart w:id="9" w:name="_Hlk128480491"/>
      <w:r w:rsidRPr="0034619F">
        <w:rPr>
          <w:rFonts w:ascii="Verdana" w:eastAsia="Calibri" w:hAnsi="Verdana" w:cs="Calibri"/>
          <w:b/>
          <w:lang w:eastAsia="cs-CZ"/>
        </w:rPr>
        <w:t>Pro části 1, 2, 3 a 5</w:t>
      </w:r>
      <w:r w:rsidRPr="0034619F">
        <w:rPr>
          <w:rFonts w:ascii="Verdana" w:eastAsia="Calibri" w:hAnsi="Verdana" w:cs="Calibri"/>
          <w:lang w:eastAsia="cs-CZ"/>
        </w:rPr>
        <w:t xml:space="preserve"> veřejné zakázky</w:t>
      </w:r>
      <w:r>
        <w:rPr>
          <w:rFonts w:ascii="Verdana" w:eastAsia="Calibri" w:hAnsi="Verdana" w:cs="Calibri"/>
          <w:lang w:eastAsia="cs-CZ"/>
        </w:rPr>
        <w:t xml:space="preserve"> </w:t>
      </w:r>
      <w:bookmarkStart w:id="10" w:name="_Hlk128480885"/>
      <w:r>
        <w:rPr>
          <w:rFonts w:ascii="Verdana" w:eastAsia="Calibri" w:hAnsi="Verdana" w:cs="Calibri"/>
          <w:lang w:eastAsia="cs-CZ"/>
        </w:rPr>
        <w:t xml:space="preserve">dle </w:t>
      </w:r>
      <w:r w:rsidRPr="0034619F">
        <w:rPr>
          <w:rFonts w:ascii="Verdana" w:eastAsia="Calibri" w:hAnsi="Verdana" w:cs="Calibri"/>
          <w:lang w:eastAsia="cs-CZ"/>
        </w:rPr>
        <w:t>čl. 7.5.1.1</w:t>
      </w:r>
      <w:r>
        <w:rPr>
          <w:rFonts w:ascii="Verdana" w:eastAsia="Calibri" w:hAnsi="Verdana" w:cs="Calibri"/>
          <w:lang w:eastAsia="cs-CZ"/>
        </w:rPr>
        <w:t xml:space="preserve"> </w:t>
      </w:r>
      <w:bookmarkStart w:id="11" w:name="_Hlk128480687"/>
      <w:r>
        <w:rPr>
          <w:rFonts w:ascii="Verdana" w:eastAsia="Calibri" w:hAnsi="Verdana" w:cs="Calibri"/>
          <w:lang w:eastAsia="cs-CZ"/>
        </w:rPr>
        <w:t>Výzvy k podání nabídky</w:t>
      </w:r>
      <w:bookmarkEnd w:id="10"/>
    </w:p>
    <w:bookmarkEnd w:id="9"/>
    <w:p w14:paraId="1FE5967A" w14:textId="45CA7C92" w:rsidR="0034619F" w:rsidRDefault="0034619F" w:rsidP="00A57DF8">
      <w:pPr>
        <w:spacing w:after="0" w:line="240" w:lineRule="auto"/>
        <w:rPr>
          <w:rFonts w:ascii="Verdana" w:eastAsia="Calibri" w:hAnsi="Verdana" w:cs="Calibri"/>
          <w:lang w:eastAsia="cs-CZ"/>
        </w:rPr>
      </w:pPr>
    </w:p>
    <w:bookmarkEnd w:id="11"/>
    <w:p w14:paraId="14AB22FB" w14:textId="77777777" w:rsidR="0034619F" w:rsidRPr="0034619F" w:rsidRDefault="0034619F" w:rsidP="0034619F">
      <w:pPr>
        <w:rPr>
          <w:rFonts w:ascii="Verdana" w:eastAsia="Calibri" w:hAnsi="Verdana" w:cs="Calibri"/>
          <w:lang w:eastAsia="cs-CZ"/>
        </w:rPr>
      </w:pPr>
      <w:r w:rsidRPr="0034619F">
        <w:rPr>
          <w:rFonts w:ascii="Verdana" w:eastAsia="Calibri" w:hAnsi="Verdana" w:cs="Calibri"/>
          <w:b/>
          <w:lang w:eastAsia="cs-CZ"/>
        </w:rPr>
        <w:t xml:space="preserve">Pro části </w:t>
      </w:r>
      <w:r>
        <w:rPr>
          <w:rFonts w:ascii="Verdana" w:eastAsia="Calibri" w:hAnsi="Verdana" w:cs="Calibri"/>
          <w:b/>
          <w:lang w:eastAsia="cs-CZ"/>
        </w:rPr>
        <w:t xml:space="preserve">4 </w:t>
      </w:r>
      <w:r w:rsidRPr="0034619F">
        <w:rPr>
          <w:rFonts w:ascii="Verdana" w:eastAsia="Calibri" w:hAnsi="Verdana" w:cs="Calibri"/>
          <w:b/>
          <w:lang w:eastAsia="cs-CZ"/>
        </w:rPr>
        <w:t xml:space="preserve">a </w:t>
      </w:r>
      <w:r>
        <w:rPr>
          <w:rFonts w:ascii="Verdana" w:eastAsia="Calibri" w:hAnsi="Verdana" w:cs="Calibri"/>
          <w:b/>
          <w:lang w:eastAsia="cs-CZ"/>
        </w:rPr>
        <w:t>6</w:t>
      </w:r>
      <w:r w:rsidRPr="0034619F">
        <w:rPr>
          <w:rFonts w:ascii="Verdana" w:eastAsia="Calibri" w:hAnsi="Verdana" w:cs="Calibri"/>
          <w:lang w:eastAsia="cs-CZ"/>
        </w:rPr>
        <w:t xml:space="preserve"> veřejné zakázky</w:t>
      </w:r>
      <w:r>
        <w:rPr>
          <w:rFonts w:ascii="Verdana" w:eastAsia="Calibri" w:hAnsi="Verdana" w:cs="Calibri"/>
          <w:lang w:eastAsia="cs-CZ"/>
        </w:rPr>
        <w:t xml:space="preserve"> dle </w:t>
      </w:r>
      <w:r w:rsidRPr="0034619F">
        <w:rPr>
          <w:rFonts w:ascii="Verdana" w:eastAsia="Calibri" w:hAnsi="Verdana" w:cs="Calibri"/>
          <w:lang w:eastAsia="cs-CZ"/>
        </w:rPr>
        <w:t>čl. 7.5.1.</w:t>
      </w:r>
      <w:r>
        <w:rPr>
          <w:rFonts w:ascii="Verdana" w:eastAsia="Calibri" w:hAnsi="Verdana" w:cs="Calibri"/>
          <w:lang w:eastAsia="cs-CZ"/>
        </w:rPr>
        <w:t xml:space="preserve">2 </w:t>
      </w:r>
      <w:r w:rsidRPr="0034619F">
        <w:rPr>
          <w:rFonts w:ascii="Verdana" w:eastAsia="Calibri" w:hAnsi="Verdana" w:cs="Calibri"/>
          <w:lang w:eastAsia="cs-CZ"/>
        </w:rPr>
        <w:t>Výzvy k podání nabídky</w:t>
      </w:r>
    </w:p>
    <w:p w14:paraId="05A59C12" w14:textId="21855F70" w:rsidR="0034619F" w:rsidRDefault="0034619F" w:rsidP="0034619F">
      <w:pPr>
        <w:spacing w:after="0" w:line="240" w:lineRule="auto"/>
        <w:rPr>
          <w:rFonts w:ascii="Verdana" w:eastAsia="Calibri" w:hAnsi="Verdana" w:cs="Calibri"/>
          <w:lang w:eastAsia="cs-CZ"/>
        </w:rPr>
      </w:pPr>
    </w:p>
    <w:p w14:paraId="575C0763" w14:textId="77777777" w:rsidR="00A57DF8" w:rsidRPr="00A57DF8" w:rsidRDefault="00A57DF8" w:rsidP="00A57DF8">
      <w:pPr>
        <w:spacing w:after="0" w:line="240" w:lineRule="auto"/>
        <w:rPr>
          <w:rFonts w:ascii="Verdana" w:eastAsia="Calibri" w:hAnsi="Verdana" w:cs="Calibri"/>
          <w:lang w:eastAsia="cs-CZ"/>
        </w:rPr>
      </w:pPr>
    </w:p>
    <w:tbl>
      <w:tblPr>
        <w:tblW w:w="9457" w:type="dxa"/>
        <w:tblInd w:w="-5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2"/>
        <w:gridCol w:w="2535"/>
        <w:gridCol w:w="1920"/>
        <w:gridCol w:w="1792"/>
        <w:gridCol w:w="1938"/>
      </w:tblGrid>
      <w:tr w:rsidR="00A57DF8" w:rsidRPr="00A57DF8" w14:paraId="33A172A6" w14:textId="77777777" w:rsidTr="00706FEF">
        <w:trPr>
          <w:trHeight w:val="304"/>
        </w:trPr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34" w:type="dxa"/>
              <w:left w:w="79" w:type="dxa"/>
              <w:bottom w:w="57" w:type="dxa"/>
              <w:right w:w="79" w:type="dxa"/>
            </w:tcMar>
            <w:hideMark/>
          </w:tcPr>
          <w:p w14:paraId="00945615" w14:textId="2125A3E0" w:rsidR="00A57DF8" w:rsidRPr="00A57DF8" w:rsidRDefault="00A57DF8" w:rsidP="00CA185B">
            <w:pPr>
              <w:spacing w:after="0" w:line="216" w:lineRule="auto"/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</w:pPr>
            <w:r w:rsidRPr="00A57DF8"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  <w:t xml:space="preserve">Část Veřejné zakázky, na kterou dodavatel </w:t>
            </w:r>
            <w:r w:rsidR="00CA185B"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  <w:t>prokazuje kvalifikaci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34" w:type="dxa"/>
              <w:left w:w="79" w:type="dxa"/>
              <w:bottom w:w="57" w:type="dxa"/>
              <w:right w:w="79" w:type="dxa"/>
            </w:tcMar>
            <w:hideMark/>
          </w:tcPr>
          <w:p w14:paraId="55B7136F" w14:textId="3C0C87FD" w:rsidR="00A57DF8" w:rsidRPr="00A57DF8" w:rsidRDefault="00A57DF8" w:rsidP="00A57DF8">
            <w:pPr>
              <w:spacing w:after="0" w:line="216" w:lineRule="auto"/>
              <w:rPr>
                <w:rFonts w:ascii="Verdana" w:eastAsia="Calibri" w:hAnsi="Verdana" w:cs="Calibri"/>
                <w:spacing w:val="-6"/>
                <w:sz w:val="16"/>
                <w:szCs w:val="16"/>
                <w:lang w:eastAsia="cs-CZ"/>
              </w:rPr>
            </w:pPr>
            <w:r w:rsidRPr="00A57DF8"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  <w:t>Objednatel služby</w:t>
            </w:r>
            <w:r w:rsidRPr="00A57DF8">
              <w:rPr>
                <w:rFonts w:ascii="Verdana" w:eastAsia="Calibri" w:hAnsi="Verdana" w:cs="Calibri"/>
                <w:spacing w:val="-6"/>
                <w:sz w:val="16"/>
                <w:szCs w:val="16"/>
                <w:lang w:eastAsia="cs-CZ"/>
              </w:rPr>
              <w:t xml:space="preserve">, </w:t>
            </w:r>
          </w:p>
          <w:p w14:paraId="6B715ED1" w14:textId="40D2E24D" w:rsidR="00A57DF8" w:rsidRPr="00A57DF8" w:rsidRDefault="00A57DF8" w:rsidP="00A57DF8">
            <w:pPr>
              <w:spacing w:after="0" w:line="216" w:lineRule="auto"/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</w:pPr>
            <w:r w:rsidRPr="00A57DF8">
              <w:rPr>
                <w:rFonts w:ascii="Verdana" w:eastAsia="Calibri" w:hAnsi="Verdana" w:cs="Calibri"/>
                <w:spacing w:val="-6"/>
                <w:sz w:val="16"/>
                <w:szCs w:val="1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3C2B397B" w14:textId="75408082" w:rsidR="00A57DF8" w:rsidRPr="00A57DF8" w:rsidRDefault="00A57DF8" w:rsidP="00A57DF8">
            <w:pPr>
              <w:spacing w:after="0" w:line="216" w:lineRule="auto"/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</w:pPr>
            <w:r w:rsidRPr="00A57DF8"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  <w:t>Předmět plnění významné služby</w:t>
            </w:r>
          </w:p>
        </w:tc>
        <w:tc>
          <w:tcPr>
            <w:tcW w:w="1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34" w:type="dxa"/>
              <w:left w:w="79" w:type="dxa"/>
              <w:bottom w:w="57" w:type="dxa"/>
              <w:right w:w="79" w:type="dxa"/>
            </w:tcMar>
            <w:hideMark/>
          </w:tcPr>
          <w:p w14:paraId="6148F8E0" w14:textId="468EE194" w:rsidR="00A57DF8" w:rsidRPr="00A57DF8" w:rsidRDefault="00A57DF8" w:rsidP="00A57DF8">
            <w:pPr>
              <w:spacing w:after="0" w:line="216" w:lineRule="auto"/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</w:pPr>
            <w:r w:rsidRPr="00A57DF8"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  <w:t>Celkový finanční objem služby</w:t>
            </w:r>
          </w:p>
        </w:tc>
        <w:tc>
          <w:tcPr>
            <w:tcW w:w="1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34" w:type="dxa"/>
              <w:left w:w="79" w:type="dxa"/>
              <w:bottom w:w="57" w:type="dxa"/>
              <w:right w:w="79" w:type="dxa"/>
            </w:tcMar>
            <w:hideMark/>
          </w:tcPr>
          <w:p w14:paraId="4780975F" w14:textId="77777777" w:rsidR="00A57DF8" w:rsidRPr="00A57DF8" w:rsidRDefault="00A57DF8" w:rsidP="00A57DF8">
            <w:pPr>
              <w:spacing w:after="0" w:line="216" w:lineRule="auto"/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</w:pPr>
            <w:r w:rsidRPr="00A57DF8"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  <w:t xml:space="preserve">Doba realizace </w:t>
            </w:r>
          </w:p>
          <w:p w14:paraId="2B3BE3DE" w14:textId="47C9D6EB" w:rsidR="00A57DF8" w:rsidRPr="00A57DF8" w:rsidRDefault="00A57DF8" w:rsidP="00376721">
            <w:pPr>
              <w:spacing w:after="0" w:line="216" w:lineRule="auto"/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</w:pPr>
            <w:r w:rsidRPr="00A57DF8"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  <w:t xml:space="preserve">(datum od-do, v rámci 3 kalendářních let nazpět před zahájením </w:t>
            </w:r>
            <w:r w:rsidR="00376721"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  <w:t>výběrového</w:t>
            </w:r>
            <w:r w:rsidR="00376721" w:rsidRPr="00A57DF8"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  <w:t xml:space="preserve"> </w:t>
            </w:r>
            <w:r w:rsidRPr="00A57DF8"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  <w:t>řízení)</w:t>
            </w:r>
          </w:p>
        </w:tc>
      </w:tr>
      <w:tr w:rsidR="00A57DF8" w:rsidRPr="00A57DF8" w14:paraId="355029A2" w14:textId="77777777" w:rsidTr="00706FEF">
        <w:trPr>
          <w:trHeight w:val="799"/>
        </w:trPr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53B80A38" w14:textId="77777777" w:rsidR="00A57DF8" w:rsidRPr="00A57DF8" w:rsidRDefault="00A57DF8" w:rsidP="00A57DF8">
            <w:pPr>
              <w:spacing w:after="0" w:line="216" w:lineRule="auto"/>
              <w:rPr>
                <w:rFonts w:ascii="Verdana" w:eastAsia="Calibri" w:hAnsi="Verdana" w:cs="Calibri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566CDDDC" w14:textId="77777777" w:rsidR="00A57DF8" w:rsidRPr="00A57DF8" w:rsidRDefault="00A57DF8" w:rsidP="00A57DF8">
            <w:pPr>
              <w:spacing w:after="0" w:line="216" w:lineRule="auto"/>
              <w:rPr>
                <w:rFonts w:ascii="Verdana" w:eastAsia="Calibri" w:hAnsi="Verdana" w:cs="Calibri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34" w:type="dxa"/>
              <w:left w:w="79" w:type="dxa"/>
              <w:bottom w:w="57" w:type="dxa"/>
              <w:right w:w="79" w:type="dxa"/>
            </w:tcMar>
            <w:hideMark/>
          </w:tcPr>
          <w:p w14:paraId="298820C2" w14:textId="77777777" w:rsidR="00A57DF8" w:rsidRPr="00A57DF8" w:rsidRDefault="00A57DF8" w:rsidP="00A57DF8">
            <w:pPr>
              <w:spacing w:after="0" w:line="240" w:lineRule="auto"/>
              <w:rPr>
                <w:rFonts w:ascii="Verdana" w:eastAsia="Calibri" w:hAnsi="Verdana" w:cs="Calibri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1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34" w:type="dxa"/>
              <w:left w:w="79" w:type="dxa"/>
              <w:bottom w:w="57" w:type="dxa"/>
              <w:right w:w="79" w:type="dxa"/>
            </w:tcMar>
            <w:hideMark/>
          </w:tcPr>
          <w:p w14:paraId="665D722A" w14:textId="77777777" w:rsidR="00A57DF8" w:rsidRPr="00A57DF8" w:rsidRDefault="00A57DF8" w:rsidP="00A57DF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29F19E3C" w14:textId="77777777" w:rsidR="00A57DF8" w:rsidRPr="00A57DF8" w:rsidRDefault="00A57DF8" w:rsidP="00A57DF8">
            <w:pPr>
              <w:spacing w:after="0" w:line="216" w:lineRule="auto"/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</w:pPr>
          </w:p>
        </w:tc>
      </w:tr>
      <w:tr w:rsidR="00A57DF8" w:rsidRPr="00A57DF8" w14:paraId="1DC813ED" w14:textId="77777777" w:rsidTr="00706FEF">
        <w:trPr>
          <w:trHeight w:val="799"/>
        </w:trPr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5F59EA6A" w14:textId="77777777" w:rsidR="00A57DF8" w:rsidRPr="00A57DF8" w:rsidRDefault="00A57DF8" w:rsidP="00A57DF8">
            <w:pPr>
              <w:spacing w:after="0" w:line="216" w:lineRule="auto"/>
              <w:rPr>
                <w:rFonts w:ascii="Verdana" w:eastAsia="Calibri" w:hAnsi="Verdana" w:cs="Calibri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1782D80D" w14:textId="77777777" w:rsidR="00A57DF8" w:rsidRPr="00A57DF8" w:rsidRDefault="00A57DF8" w:rsidP="00A57DF8">
            <w:pPr>
              <w:spacing w:after="0" w:line="216" w:lineRule="auto"/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11A721A6" w14:textId="77777777" w:rsidR="00A57DF8" w:rsidRPr="00A57DF8" w:rsidRDefault="00A57DF8" w:rsidP="00A57DF8">
            <w:pPr>
              <w:spacing w:after="0" w:line="216" w:lineRule="auto"/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1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53C29640" w14:textId="77777777" w:rsidR="00A57DF8" w:rsidRPr="00A57DF8" w:rsidRDefault="00A57DF8" w:rsidP="00A57DF8">
            <w:pPr>
              <w:spacing w:after="0" w:line="216" w:lineRule="auto"/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19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6B0AF0E3" w14:textId="77777777" w:rsidR="00A57DF8" w:rsidRPr="00A57DF8" w:rsidRDefault="00A57DF8" w:rsidP="00A57DF8">
            <w:pPr>
              <w:spacing w:after="0" w:line="216" w:lineRule="auto"/>
              <w:rPr>
                <w:rFonts w:ascii="Verdana" w:eastAsia="Calibri" w:hAnsi="Verdana" w:cs="Calibri"/>
                <w:b/>
                <w:bCs/>
                <w:spacing w:val="-6"/>
                <w:sz w:val="16"/>
                <w:szCs w:val="16"/>
                <w:lang w:eastAsia="cs-CZ"/>
              </w:rPr>
            </w:pPr>
          </w:p>
        </w:tc>
      </w:tr>
    </w:tbl>
    <w:p w14:paraId="1FB12E76" w14:textId="77777777" w:rsidR="00A57DF8" w:rsidRPr="00A57DF8" w:rsidRDefault="00A57DF8" w:rsidP="00A57DF8">
      <w:pPr>
        <w:spacing w:after="0" w:line="240" w:lineRule="auto"/>
        <w:rPr>
          <w:rFonts w:ascii="Verdana" w:eastAsia="Calibri" w:hAnsi="Verdana" w:cs="Calibri"/>
          <w:i/>
          <w:iCs/>
          <w:lang w:eastAsia="cs-CZ"/>
        </w:rPr>
      </w:pP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12" w:name="_Toc58876012"/>
      <w:bookmarkStart w:id="13" w:name="_Toc128732740"/>
      <w:r>
        <w:t>Seznam osob</w:t>
      </w:r>
      <w:bookmarkEnd w:id="12"/>
      <w:bookmarkEnd w:id="13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2898097A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  <w:r w:rsidR="0056114A">
        <w:rPr>
          <w:rFonts w:eastAsia="Times New Roman" w:cs="Times New Roman"/>
          <w:lang w:eastAsia="cs-CZ"/>
        </w:rPr>
        <w:t xml:space="preserve"> </w:t>
      </w:r>
    </w:p>
    <w:p w14:paraId="08783FFB" w14:textId="0469C21E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172AA85F" w14:textId="7356F43D" w:rsidR="0034619F" w:rsidRDefault="0056114A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P</w:t>
      </w:r>
      <w:r w:rsidR="0034619F" w:rsidRPr="0034619F">
        <w:rPr>
          <w:rFonts w:eastAsia="Times New Roman" w:cs="Times New Roman"/>
          <w:b/>
          <w:lang w:eastAsia="cs-CZ"/>
        </w:rPr>
        <w:t>ro části 1, 2, 3 a 5 veřejné zakázky</w:t>
      </w:r>
      <w:r w:rsidR="0034619F">
        <w:rPr>
          <w:rFonts w:eastAsia="Times New Roman" w:cs="Times New Roman"/>
          <w:b/>
          <w:lang w:eastAsia="cs-CZ"/>
        </w:rPr>
        <w:t xml:space="preserve"> </w:t>
      </w:r>
      <w:r w:rsidR="0034619F" w:rsidRPr="0034619F">
        <w:rPr>
          <w:rFonts w:eastAsia="Times New Roman" w:cs="Times New Roman"/>
          <w:b/>
          <w:lang w:eastAsia="cs-CZ"/>
        </w:rPr>
        <w:t>dle čl. 7.5.2.1</w:t>
      </w:r>
      <w:r w:rsidR="0034619F">
        <w:rPr>
          <w:rFonts w:eastAsia="Times New Roman" w:cs="Times New Roman"/>
          <w:b/>
          <w:lang w:eastAsia="cs-CZ"/>
        </w:rPr>
        <w:t xml:space="preserve"> </w:t>
      </w:r>
      <w:r w:rsidR="0034619F" w:rsidRPr="0034619F">
        <w:rPr>
          <w:rFonts w:eastAsia="Times New Roman" w:cs="Times New Roman"/>
          <w:b/>
          <w:lang w:eastAsia="cs-CZ"/>
        </w:rPr>
        <w:t>Výzvy k podání nabídky</w:t>
      </w:r>
    </w:p>
    <w:p w14:paraId="7968DD2D" w14:textId="5196A366" w:rsidR="0034619F" w:rsidRDefault="0056114A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P</w:t>
      </w:r>
      <w:r w:rsidR="0034619F" w:rsidRPr="0034619F">
        <w:rPr>
          <w:rFonts w:eastAsia="Times New Roman" w:cs="Times New Roman"/>
          <w:b/>
          <w:lang w:eastAsia="cs-CZ"/>
        </w:rPr>
        <w:t>ro části 4 a 6 veřejné zakázky</w:t>
      </w:r>
      <w:r w:rsidR="0034619F">
        <w:rPr>
          <w:rFonts w:eastAsia="Times New Roman" w:cs="Times New Roman"/>
          <w:b/>
          <w:lang w:eastAsia="cs-CZ"/>
        </w:rPr>
        <w:t xml:space="preserve"> </w:t>
      </w:r>
      <w:r w:rsidR="0034619F" w:rsidRPr="0034619F">
        <w:rPr>
          <w:rFonts w:eastAsia="Times New Roman" w:cs="Times New Roman"/>
          <w:b/>
          <w:lang w:eastAsia="cs-CZ"/>
        </w:rPr>
        <w:t>dle čl. 7.5.2.2</w:t>
      </w:r>
      <w:r w:rsidR="0034619F">
        <w:rPr>
          <w:rFonts w:eastAsia="Times New Roman" w:cs="Times New Roman"/>
          <w:b/>
          <w:lang w:eastAsia="cs-CZ"/>
        </w:rPr>
        <w:t xml:space="preserve"> </w:t>
      </w:r>
      <w:r w:rsidR="0034619F" w:rsidRPr="0034619F">
        <w:rPr>
          <w:rFonts w:eastAsia="Times New Roman" w:cs="Times New Roman"/>
          <w:b/>
          <w:lang w:eastAsia="cs-CZ"/>
        </w:rPr>
        <w:t>Výzvy k podání nabídky</w:t>
      </w:r>
    </w:p>
    <w:p w14:paraId="7B836F27" w14:textId="77777777" w:rsidR="00984188" w:rsidRDefault="00984188" w:rsidP="00F44645">
      <w:pPr>
        <w:widowControl w:val="0"/>
        <w:autoSpaceDE w:val="0"/>
        <w:spacing w:after="120" w:line="297" w:lineRule="exact"/>
        <w:rPr>
          <w:rFonts w:eastAsia="Times New Roman" w:cs="Times New Roman"/>
          <w:lang w:eastAsia="cs-CZ"/>
        </w:rPr>
      </w:pPr>
    </w:p>
    <w:p w14:paraId="7DEFC159" w14:textId="3ACA3C98" w:rsidR="0034619F" w:rsidRPr="009A728C" w:rsidRDefault="00984188" w:rsidP="00F44645">
      <w:pPr>
        <w:widowControl w:val="0"/>
        <w:autoSpaceDE w:val="0"/>
        <w:spacing w:after="120" w:line="297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Realizační tým pro část </w:t>
      </w:r>
      <w:r w:rsidRPr="007713F9">
        <w:rPr>
          <w:b/>
          <w:highlight w:val="green"/>
        </w:rPr>
        <w:t>X – doplní účastník</w:t>
      </w:r>
      <w:r>
        <w:rPr>
          <w:rFonts w:eastAsia="Times New Roman" w:cs="Times New Roman"/>
          <w:lang w:eastAsia="cs-CZ"/>
        </w:rPr>
        <w:t xml:space="preserve"> veřejné zakázky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984188" w14:paraId="23E1AAD0" w14:textId="77777777" w:rsidTr="004147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984188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984188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984188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984188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:rsidRPr="00984188" w14:paraId="5D07A0DB" w14:textId="77777777" w:rsidTr="004147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12BF7AFB" w:rsidR="00F44645" w:rsidRPr="00984188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984188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984188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984188" w14:paraId="030DEE8B" w14:textId="77777777" w:rsidTr="004147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tcBorders>
              <w:bottom w:val="single" w:sz="2" w:space="0" w:color="auto"/>
            </w:tcBorders>
          </w:tcPr>
          <w:p w14:paraId="08B2CC60" w14:textId="60650454" w:rsidR="00F44645" w:rsidRPr="00984188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984188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352" w:type="dxa"/>
            <w:tcBorders>
              <w:bottom w:val="single" w:sz="2" w:space="0" w:color="auto"/>
            </w:tcBorders>
          </w:tcPr>
          <w:p w14:paraId="4E57380B" w14:textId="77777777" w:rsidR="00F44645" w:rsidRPr="00984188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984188" w14:paraId="0AC6A739" w14:textId="77777777" w:rsidTr="009841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tcBorders>
              <w:top w:val="single" w:sz="2" w:space="0" w:color="auto"/>
              <w:bottom w:val="single" w:sz="2" w:space="0" w:color="auto"/>
            </w:tcBorders>
          </w:tcPr>
          <w:p w14:paraId="4884F73A" w14:textId="01DCC7C0" w:rsidR="00F44645" w:rsidRPr="00984188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984188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352" w:type="dxa"/>
            <w:tcBorders>
              <w:top w:val="single" w:sz="2" w:space="0" w:color="auto"/>
              <w:bottom w:val="single" w:sz="2" w:space="0" w:color="auto"/>
            </w:tcBorders>
          </w:tcPr>
          <w:p w14:paraId="300D56C6" w14:textId="77777777" w:rsidR="00F44645" w:rsidRPr="00984188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984188" w:rsidRPr="00984188" w14:paraId="05427B5A" w14:textId="77777777" w:rsidTr="006343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56DA06C4" w14:textId="0D707DA6" w:rsidR="00984188" w:rsidRPr="00984188" w:rsidRDefault="00984188" w:rsidP="00984188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984188">
              <w:rPr>
                <w:rFonts w:eastAsia="Times New Roman" w:cs="Times New Roman"/>
                <w:highlight w:val="green"/>
                <w:lang w:eastAsia="cs-CZ"/>
              </w:rPr>
              <w:t xml:space="preserve">Pozn. V případě, že </w:t>
            </w:r>
            <w:r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  <w:r w:rsidRPr="00984188">
              <w:rPr>
                <w:rFonts w:eastAsia="Times New Roman" w:cs="Times New Roman"/>
                <w:highlight w:val="green"/>
                <w:lang w:eastAsia="cs-CZ"/>
              </w:rPr>
              <w:t xml:space="preserve"> uvede více členů realizačního týmu, upraví dodavatel tabulku dle potřeby. </w:t>
            </w:r>
          </w:p>
        </w:tc>
      </w:tr>
    </w:tbl>
    <w:p w14:paraId="055760C8" w14:textId="77777777" w:rsidR="00F44645" w:rsidRPr="00984188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1BDE6A1F" w14:textId="30E1F307" w:rsidR="00984188" w:rsidRPr="00984188" w:rsidRDefault="00984188" w:rsidP="00984188">
      <w:pPr>
        <w:tabs>
          <w:tab w:val="num" w:pos="360"/>
        </w:tabs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rFonts w:eastAsia="Times New Roman" w:cs="Times New Roman"/>
          <w:highlight w:val="green"/>
          <w:lang w:eastAsia="cs-CZ"/>
        </w:rPr>
      </w:pPr>
      <w:r w:rsidRPr="00984188">
        <w:rPr>
          <w:rFonts w:eastAsia="Times New Roman" w:cs="Times New Roman"/>
          <w:highlight w:val="green"/>
          <w:lang w:eastAsia="cs-CZ"/>
        </w:rPr>
        <w:t>(</w:t>
      </w:r>
      <w:r w:rsidRPr="00984188">
        <w:rPr>
          <w:rFonts w:eastAsia="Times New Roman" w:cs="Times New Roman"/>
          <w:highlight w:val="green"/>
          <w:lang w:eastAsia="cs-CZ"/>
        </w:rPr>
        <w:t xml:space="preserve">V případě, že </w:t>
      </w:r>
      <w:r>
        <w:rPr>
          <w:rFonts w:eastAsia="Times New Roman" w:cs="Times New Roman"/>
          <w:highlight w:val="green"/>
          <w:lang w:eastAsia="cs-CZ"/>
        </w:rPr>
        <w:t>účastník</w:t>
      </w:r>
      <w:r w:rsidRPr="00984188">
        <w:rPr>
          <w:rFonts w:eastAsia="Times New Roman" w:cs="Times New Roman"/>
          <w:highlight w:val="green"/>
          <w:lang w:eastAsia="cs-CZ"/>
        </w:rPr>
        <w:t xml:space="preserve"> </w:t>
      </w:r>
      <w:r w:rsidRPr="00984188">
        <w:rPr>
          <w:rFonts w:eastAsia="Times New Roman" w:cs="Times New Roman"/>
          <w:highlight w:val="green"/>
          <w:lang w:eastAsia="cs-CZ"/>
        </w:rPr>
        <w:t>podává nabídku na více částí veřejné zakázky</w:t>
      </w:r>
      <w:r w:rsidRPr="00984188">
        <w:rPr>
          <w:rFonts w:eastAsia="Times New Roman" w:cs="Times New Roman"/>
          <w:highlight w:val="green"/>
          <w:lang w:eastAsia="cs-CZ"/>
        </w:rPr>
        <w:t>,</w:t>
      </w:r>
      <w:r w:rsidRPr="00984188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vloží</w:t>
      </w:r>
      <w:r w:rsidRPr="00984188">
        <w:rPr>
          <w:rFonts w:eastAsia="Times New Roman" w:cs="Times New Roman"/>
          <w:highlight w:val="green"/>
          <w:lang w:eastAsia="cs-CZ"/>
        </w:rPr>
        <w:t xml:space="preserve"> tabulku dle potřeby</w:t>
      </w:r>
      <w:r w:rsidR="00E37912">
        <w:rPr>
          <w:rFonts w:eastAsia="Times New Roman" w:cs="Times New Roman"/>
          <w:highlight w:val="green"/>
          <w:lang w:eastAsia="cs-CZ"/>
        </w:rPr>
        <w:t xml:space="preserve"> do tohoto dokumen</w:t>
      </w:r>
      <w:bookmarkStart w:id="14" w:name="_GoBack"/>
      <w:bookmarkEnd w:id="14"/>
      <w:r w:rsidR="00E37912">
        <w:rPr>
          <w:rFonts w:eastAsia="Times New Roman" w:cs="Times New Roman"/>
          <w:highlight w:val="green"/>
          <w:lang w:eastAsia="cs-CZ"/>
        </w:rPr>
        <w:t>tu opakovaně</w:t>
      </w:r>
      <w:r w:rsidRPr="00984188">
        <w:rPr>
          <w:rFonts w:eastAsia="Times New Roman" w:cs="Times New Roman"/>
          <w:highlight w:val="green"/>
          <w:lang w:eastAsia="cs-CZ"/>
        </w:rPr>
        <w:t>.</w:t>
      </w:r>
      <w:r w:rsidRPr="00984188">
        <w:rPr>
          <w:rFonts w:eastAsia="Times New Roman" w:cs="Times New Roman"/>
          <w:highlight w:val="green"/>
          <w:lang w:eastAsia="cs-CZ"/>
        </w:rPr>
        <w:t>)</w:t>
      </w: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4A56C799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42B07CA" w14:textId="77777777" w:rsidR="0031280B" w:rsidRPr="00F6555E" w:rsidRDefault="0031280B" w:rsidP="0031280B"/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1A034" w14:textId="77777777" w:rsidR="00240344" w:rsidRDefault="00240344" w:rsidP="00962258">
      <w:pPr>
        <w:spacing w:after="0" w:line="240" w:lineRule="auto"/>
      </w:pPr>
      <w:r>
        <w:separator/>
      </w:r>
    </w:p>
  </w:endnote>
  <w:endnote w:type="continuationSeparator" w:id="0">
    <w:p w14:paraId="3A99B590" w14:textId="77777777" w:rsidR="00240344" w:rsidRDefault="002403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478ED5C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74A8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74A8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E91C710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74A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74A8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42F3A" w14:textId="77777777" w:rsidR="00240344" w:rsidRDefault="00240344" w:rsidP="00962258">
      <w:pPr>
        <w:spacing w:after="0" w:line="240" w:lineRule="auto"/>
      </w:pPr>
      <w:r>
        <w:separator/>
      </w:r>
    </w:p>
  </w:footnote>
  <w:footnote w:type="continuationSeparator" w:id="0">
    <w:p w14:paraId="560CACBA" w14:textId="77777777" w:rsidR="00240344" w:rsidRDefault="00240344" w:rsidP="00962258">
      <w:pPr>
        <w:spacing w:after="0" w:line="240" w:lineRule="auto"/>
      </w:pPr>
      <w:r>
        <w:continuationSeparator/>
      </w:r>
    </w:p>
  </w:footnote>
  <w:footnote w:id="1">
    <w:p w14:paraId="2FB3A453" w14:textId="514D9CA8" w:rsidR="002239F0" w:rsidRDefault="002239F0" w:rsidP="002239F0">
      <w:pPr>
        <w:pStyle w:val="Textpoznpodarou"/>
      </w:pPr>
      <w:r>
        <w:rPr>
          <w:rStyle w:val="Znakapoznpodarou"/>
        </w:rPr>
        <w:footnoteRef/>
      </w:r>
      <w:r>
        <w:t xml:space="preserve"> Účastník vypíše čísla všech částí, </w:t>
      </w:r>
      <w:r w:rsidR="00C803B3">
        <w:t>na které</w:t>
      </w:r>
      <w:r>
        <w:t xml:space="preserve"> podává nabídku</w:t>
      </w:r>
    </w:p>
  </w:footnote>
  <w:footnote w:id="2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3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5">
    <w:p w14:paraId="0439B203" w14:textId="77777777" w:rsidR="00CA185B" w:rsidRDefault="00CA185B" w:rsidP="00CA185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346ED74F" w14:textId="77777777" w:rsidR="00CA185B" w:rsidRPr="00EB54C9" w:rsidRDefault="00CA185B" w:rsidP="00CA185B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47FCF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39F0"/>
    <w:rsid w:val="002243A8"/>
    <w:rsid w:val="00225620"/>
    <w:rsid w:val="002305E9"/>
    <w:rsid w:val="0023070F"/>
    <w:rsid w:val="00240344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374A8"/>
    <w:rsid w:val="00341DCF"/>
    <w:rsid w:val="0034619F"/>
    <w:rsid w:val="00354C5C"/>
    <w:rsid w:val="00357BC6"/>
    <w:rsid w:val="0036634F"/>
    <w:rsid w:val="00376721"/>
    <w:rsid w:val="003956C6"/>
    <w:rsid w:val="003B596F"/>
    <w:rsid w:val="0041473A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E6F92"/>
    <w:rsid w:val="004F20BC"/>
    <w:rsid w:val="004F4B9B"/>
    <w:rsid w:val="004F69EA"/>
    <w:rsid w:val="0051019F"/>
    <w:rsid w:val="00511AB9"/>
    <w:rsid w:val="00523EA7"/>
    <w:rsid w:val="00553375"/>
    <w:rsid w:val="00557C28"/>
    <w:rsid w:val="0056114A"/>
    <w:rsid w:val="005736B7"/>
    <w:rsid w:val="00575E5A"/>
    <w:rsid w:val="005B219F"/>
    <w:rsid w:val="005D7E39"/>
    <w:rsid w:val="005F1404"/>
    <w:rsid w:val="005F6E28"/>
    <w:rsid w:val="0061068E"/>
    <w:rsid w:val="00613242"/>
    <w:rsid w:val="00626DB3"/>
    <w:rsid w:val="00633D9C"/>
    <w:rsid w:val="006348D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06FEF"/>
    <w:rsid w:val="00710723"/>
    <w:rsid w:val="007116AD"/>
    <w:rsid w:val="00723ED1"/>
    <w:rsid w:val="00743525"/>
    <w:rsid w:val="00761E38"/>
    <w:rsid w:val="0076286B"/>
    <w:rsid w:val="00766846"/>
    <w:rsid w:val="0077673A"/>
    <w:rsid w:val="00784411"/>
    <w:rsid w:val="007846E1"/>
    <w:rsid w:val="007971F5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E1850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83A49"/>
    <w:rsid w:val="00984188"/>
    <w:rsid w:val="00992D9C"/>
    <w:rsid w:val="00996617"/>
    <w:rsid w:val="00996CB8"/>
    <w:rsid w:val="009A728C"/>
    <w:rsid w:val="009B14A9"/>
    <w:rsid w:val="009B2E97"/>
    <w:rsid w:val="009C261E"/>
    <w:rsid w:val="009D3107"/>
    <w:rsid w:val="009E07F4"/>
    <w:rsid w:val="009F392E"/>
    <w:rsid w:val="00A07EA0"/>
    <w:rsid w:val="00A327CB"/>
    <w:rsid w:val="00A412BA"/>
    <w:rsid w:val="00A57DF8"/>
    <w:rsid w:val="00A6177B"/>
    <w:rsid w:val="00A66136"/>
    <w:rsid w:val="00A92C3A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336F3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03B3"/>
    <w:rsid w:val="00C8307C"/>
    <w:rsid w:val="00C87B78"/>
    <w:rsid w:val="00CA185B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37912"/>
    <w:rsid w:val="00E46950"/>
    <w:rsid w:val="00E77FAD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A331F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4619F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04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C74BCE-166A-4CDB-B68C-B97848B1D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39</TotalTime>
  <Pages>9</Pages>
  <Words>1306</Words>
  <Characters>7709</Characters>
  <Application>Microsoft Office Word</Application>
  <DocSecurity>0</DocSecurity>
  <Lines>64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13</cp:revision>
  <cp:lastPrinted>2017-11-28T17:18:00Z</cp:lastPrinted>
  <dcterms:created xsi:type="dcterms:W3CDTF">2023-03-03T09:25:00Z</dcterms:created>
  <dcterms:modified xsi:type="dcterms:W3CDTF">2023-03-29T08:59:00Z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